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9D011" w14:textId="77777777" w:rsidR="00DA4E5D" w:rsidRPr="008D659C" w:rsidRDefault="00DA4E5D" w:rsidP="00DA4E5D">
      <w:pPr>
        <w:pStyle w:val="TYTUAKTUprzedmiotregulacjiustawylubrozporzdzenia"/>
      </w:pPr>
      <w:bookmarkStart w:id="0" w:name="_GoBack"/>
      <w:bookmarkEnd w:id="0"/>
      <w:r w:rsidRPr="008D659C">
        <w:t>Uzasadnienie</w:t>
      </w:r>
    </w:p>
    <w:p w14:paraId="50CFF33E" w14:textId="3A15568C" w:rsidR="00DA4E5D" w:rsidRPr="008D659C" w:rsidRDefault="00DA4E5D" w:rsidP="00DA4E5D">
      <w:pPr>
        <w:pStyle w:val="ROZDZODDZPRZEDMprzedmiotregulacjirozdziauluboddziau"/>
      </w:pPr>
      <w:r w:rsidRPr="008D659C">
        <w:t xml:space="preserve">do projektu uchwały Rady Ministrów </w:t>
      </w:r>
      <w:r w:rsidR="006735E6">
        <w:t>w sprawie przyjęcia p</w:t>
      </w:r>
      <w:r w:rsidR="002976C4" w:rsidRPr="002976C4">
        <w:t>rojektu Umowy Partnerstwa dla realizacji Polityki Spójności 2021-2027 w Polsce</w:t>
      </w:r>
    </w:p>
    <w:p w14:paraId="54B36DE9" w14:textId="7DB2FA09" w:rsidR="007705E8" w:rsidRDefault="00E5779F" w:rsidP="007705E8">
      <w:pPr>
        <w:pStyle w:val="NIEARTTEKSTtekstnieartykuowanynppreambua"/>
      </w:pPr>
      <w:r>
        <w:t xml:space="preserve">Zgodnie </w:t>
      </w:r>
      <w:r w:rsidR="007705E8">
        <w:t xml:space="preserve"> z </w:t>
      </w:r>
      <w:r w:rsidR="001F64C4">
        <w:t xml:space="preserve">art. 14 e </w:t>
      </w:r>
      <w:r w:rsidR="00A932FC">
        <w:t xml:space="preserve">ust. 4 </w:t>
      </w:r>
      <w:r w:rsidR="0048733E">
        <w:t xml:space="preserve">ustawy o zasadach prowadzenia polityki rozwoju (Dz. U. </w:t>
      </w:r>
      <w:r w:rsidR="00FC00C2">
        <w:br/>
      </w:r>
      <w:r w:rsidR="0048733E">
        <w:t>z 20</w:t>
      </w:r>
      <w:r w:rsidR="00A9258C">
        <w:t>21</w:t>
      </w:r>
      <w:r w:rsidR="0048733E">
        <w:t xml:space="preserve"> r. poz. 1</w:t>
      </w:r>
      <w:r w:rsidR="00A9258C">
        <w:t>057</w:t>
      </w:r>
      <w:r w:rsidR="0048733E">
        <w:t xml:space="preserve">) </w:t>
      </w:r>
      <w:r w:rsidR="00A932FC">
        <w:t xml:space="preserve">projekt Umowy Partnerstwa jest przyjmowany przez Radę Ministrów, </w:t>
      </w:r>
      <w:r w:rsidR="00FC00C2">
        <w:br/>
      </w:r>
      <w:r w:rsidR="00A932FC">
        <w:t xml:space="preserve">w drodze uchwały, na wniosek ministra właściwego do spraw rozwoju regionalnego. Wobec powyższego </w:t>
      </w:r>
      <w:r w:rsidR="007705E8">
        <w:t xml:space="preserve">Minister </w:t>
      </w:r>
      <w:r w:rsidR="00AD3B8B">
        <w:t xml:space="preserve">Finansów, </w:t>
      </w:r>
      <w:r w:rsidR="004C107F">
        <w:t>Funduszy i Polityki Regionalnej</w:t>
      </w:r>
      <w:r w:rsidR="007705E8">
        <w:t xml:space="preserve"> przygotował projekt uchwały Rady Ministrów </w:t>
      </w:r>
      <w:r w:rsidR="006735E6">
        <w:t>w sprawie przyjęcia p</w:t>
      </w:r>
      <w:r w:rsidR="002976C4" w:rsidRPr="002976C4">
        <w:t>rojektu Umowy Partnerstwa dla realizacji Polityki Spójności 2021-2027 w Polsce</w:t>
      </w:r>
      <w:r w:rsidR="007705E8">
        <w:t>.</w:t>
      </w:r>
    </w:p>
    <w:p w14:paraId="5DB4922D" w14:textId="562F3835" w:rsidR="00BA0E78" w:rsidRPr="00BA0E78" w:rsidRDefault="00DA4E5D" w:rsidP="00707E3F">
      <w:pPr>
        <w:pStyle w:val="NIEARTTEKSTtekstnieartykuowanynppreambua"/>
      </w:pPr>
      <w:r w:rsidRPr="008D659C">
        <w:t xml:space="preserve">Projektowana uchwała </w:t>
      </w:r>
      <w:r w:rsidRPr="00DF3A0A">
        <w:t xml:space="preserve">przewiduje </w:t>
      </w:r>
      <w:r w:rsidR="00BA0E78">
        <w:t xml:space="preserve">przyjęcie przez Radę Ministrów </w:t>
      </w:r>
      <w:r w:rsidR="006660F8">
        <w:t>–</w:t>
      </w:r>
      <w:r w:rsidR="0020339E">
        <w:t xml:space="preserve"> </w:t>
      </w:r>
      <w:r w:rsidR="006735E6">
        <w:t>p</w:t>
      </w:r>
      <w:r w:rsidR="002976C4" w:rsidRPr="002976C4">
        <w:t>rojektu Umowy Partnerstwa dla realizacji Polityki Spójności 2021-2027 w Polsce</w:t>
      </w:r>
      <w:r w:rsidR="006735E6">
        <w:t xml:space="preserve"> </w:t>
      </w:r>
      <w:r w:rsidR="00975DB2">
        <w:t>(dalej: Umow</w:t>
      </w:r>
      <w:r w:rsidR="0020339E">
        <w:t>a</w:t>
      </w:r>
      <w:r w:rsidR="00975DB2">
        <w:t xml:space="preserve"> Partnerstwa)</w:t>
      </w:r>
      <w:r w:rsidR="00BA0E78">
        <w:t>,</w:t>
      </w:r>
      <w:r w:rsidR="007705E8">
        <w:t xml:space="preserve"> </w:t>
      </w:r>
      <w:r w:rsidR="00707E3F">
        <w:t xml:space="preserve">która </w:t>
      </w:r>
      <w:r w:rsidR="00BA0E78">
        <w:t xml:space="preserve">będzie </w:t>
      </w:r>
      <w:r w:rsidR="00BA0E78" w:rsidRPr="008D659C">
        <w:t>stanowi</w:t>
      </w:r>
      <w:r w:rsidR="00BA0E78">
        <w:t>ć</w:t>
      </w:r>
      <w:r w:rsidR="00BA0E78" w:rsidRPr="008D659C">
        <w:t xml:space="preserve"> </w:t>
      </w:r>
      <w:r w:rsidR="009D0A0B" w:rsidRPr="009D0A0B">
        <w:t xml:space="preserve">mandat negocjacyjny pomiędzy Polską a Komisją Europejską, co do zakresu interwencji funduszy europejskich w ramach polityki spójności, </w:t>
      </w:r>
      <w:r w:rsidR="00FC00C2">
        <w:br/>
      </w:r>
      <w:r w:rsidR="009D0A0B" w:rsidRPr="009D0A0B">
        <w:t>tj.: Europejskiego Funduszu Rozwoju Regionalnego</w:t>
      </w:r>
      <w:r w:rsidR="00E5779F">
        <w:t xml:space="preserve"> (EFRR)</w:t>
      </w:r>
      <w:r w:rsidR="009D0A0B" w:rsidRPr="009D0A0B">
        <w:t>, Funduszu Spójności</w:t>
      </w:r>
      <w:r w:rsidR="00E5779F">
        <w:t xml:space="preserve"> (FS)</w:t>
      </w:r>
      <w:r w:rsidR="009D0A0B" w:rsidRPr="009D0A0B">
        <w:t>, Europejskiego Funduszu Społecznego Plus</w:t>
      </w:r>
      <w:r w:rsidR="00E5779F">
        <w:t xml:space="preserve"> (EFS+)</w:t>
      </w:r>
      <w:r w:rsidR="009D0A0B" w:rsidRPr="009D0A0B">
        <w:t>, Europejskiego Funduszu Morskiego</w:t>
      </w:r>
      <w:r w:rsidR="00ED6D99">
        <w:t>,</w:t>
      </w:r>
      <w:r w:rsidR="009D0A0B" w:rsidRPr="009D0A0B">
        <w:t xml:space="preserve"> Rybackiego</w:t>
      </w:r>
      <w:r w:rsidR="00ED6D99">
        <w:t xml:space="preserve"> i Akwakultury</w:t>
      </w:r>
      <w:r w:rsidR="00E5779F">
        <w:t xml:space="preserve"> (</w:t>
      </w:r>
      <w:r w:rsidR="00ED6D99">
        <w:t>EFMRA</w:t>
      </w:r>
      <w:r w:rsidR="00E5779F">
        <w:t>)</w:t>
      </w:r>
      <w:r w:rsidR="009D0A0B" w:rsidRPr="009D0A0B">
        <w:t xml:space="preserve">, Funduszu </w:t>
      </w:r>
      <w:r w:rsidR="00251C6C">
        <w:t xml:space="preserve">na rzecz </w:t>
      </w:r>
      <w:r w:rsidR="009D0A0B" w:rsidRPr="009D0A0B">
        <w:t>Sprawiedliwej Transformacji</w:t>
      </w:r>
      <w:r w:rsidR="00BA0E78">
        <w:t xml:space="preserve">. </w:t>
      </w:r>
      <w:r w:rsidR="00E07BC2">
        <w:t xml:space="preserve">Umowa </w:t>
      </w:r>
      <w:r w:rsidR="00EC776F">
        <w:t xml:space="preserve">Partnerstwa </w:t>
      </w:r>
      <w:r w:rsidR="00F97446">
        <w:t>wyznacza</w:t>
      </w:r>
      <w:r w:rsidR="00EC776F">
        <w:t xml:space="preserve"> główne cele i zakres interwencji, </w:t>
      </w:r>
      <w:r w:rsidR="00E07BC2">
        <w:t>które zostaną uszczegółowione w programach krajowych i regionalnych dla perspektywy 2021-2027.</w:t>
      </w:r>
      <w:r w:rsidR="004C21C8">
        <w:t xml:space="preserve"> Wszystkie programy muszą być zgodne z Umową Partnerstwa. </w:t>
      </w:r>
      <w:r w:rsidR="00EC776F">
        <w:t xml:space="preserve"> </w:t>
      </w:r>
    </w:p>
    <w:p w14:paraId="7358A34F" w14:textId="77777777" w:rsidR="00CB435E" w:rsidRDefault="00BA0E78" w:rsidP="00CB435E">
      <w:pPr>
        <w:spacing w:before="120" w:line="240" w:lineRule="auto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0A7553">
        <w:rPr>
          <w:rFonts w:ascii="Times" w:eastAsia="Times New Roman" w:hAnsi="Times" w:cs="Arial"/>
          <w:bCs/>
          <w:sz w:val="24"/>
          <w:szCs w:val="20"/>
          <w:lang w:eastAsia="pl-PL"/>
        </w:rPr>
        <w:t>Dokument składa</w:t>
      </w:r>
      <w:r w:rsidR="007705E8" w:rsidRPr="000A7553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się z następujących rozdziałów</w:t>
      </w:r>
      <w:r w:rsidRPr="000A7553">
        <w:rPr>
          <w:rFonts w:ascii="Times" w:eastAsia="Times New Roman" w:hAnsi="Times" w:cs="Arial"/>
          <w:bCs/>
          <w:sz w:val="24"/>
          <w:szCs w:val="20"/>
          <w:lang w:eastAsia="pl-PL"/>
        </w:rPr>
        <w:t>:</w:t>
      </w:r>
    </w:p>
    <w:p w14:paraId="57CDD9E1" w14:textId="2D70E453" w:rsidR="009D0A0B" w:rsidRPr="009D0A0B" w:rsidRDefault="00ED6D99" w:rsidP="00FC00C2">
      <w:pPr>
        <w:pStyle w:val="NIEARTTEKSTtekstnieartykuowanynppreambua"/>
        <w:numPr>
          <w:ilvl w:val="0"/>
          <w:numId w:val="6"/>
        </w:numPr>
      </w:pPr>
      <w:r>
        <w:t>Wyboru c</w:t>
      </w:r>
      <w:r w:rsidR="008E3A5C">
        <w:t>el</w:t>
      </w:r>
      <w:r>
        <w:t>ów</w:t>
      </w:r>
      <w:r w:rsidR="008E3A5C">
        <w:t xml:space="preserve"> polityki spójności i </w:t>
      </w:r>
      <w:r>
        <w:t>celu Funduszu na rzecz Sprawiedliwej Transformacji</w:t>
      </w:r>
      <w:r w:rsidR="009D0A0B" w:rsidRPr="009D0A0B">
        <w:t>:</w:t>
      </w:r>
    </w:p>
    <w:p w14:paraId="0F2C6A7A" w14:textId="5531966F" w:rsidR="009D0A0B" w:rsidRPr="009D0A0B" w:rsidRDefault="009D0A0B" w:rsidP="00FC00C2">
      <w:pPr>
        <w:pStyle w:val="NIEARTTEKSTtekstnieartykuowanynppreambua"/>
        <w:numPr>
          <w:ilvl w:val="0"/>
          <w:numId w:val="10"/>
        </w:numPr>
      </w:pPr>
      <w:r w:rsidRPr="009D0A0B">
        <w:t>„</w:t>
      </w:r>
      <w:r w:rsidR="008E3A5C" w:rsidRPr="008E3A5C">
        <w:t>Bardziej konkurencyjna i inteligentna Europa dzięki promowaniu innowacyjnej i inteligentnej transformacji gospodarcz</w:t>
      </w:r>
      <w:r w:rsidR="008E3A5C">
        <w:t>ej</w:t>
      </w:r>
      <w:r w:rsidRPr="009D0A0B">
        <w:t>”</w:t>
      </w:r>
      <w:r w:rsidR="00BA159A">
        <w:t xml:space="preserve"> (CP 1);</w:t>
      </w:r>
    </w:p>
    <w:p w14:paraId="35FD86B7" w14:textId="3A4FF55C" w:rsidR="009D0A0B" w:rsidRPr="009D0A0B" w:rsidRDefault="009D0A0B" w:rsidP="00FC00C2">
      <w:pPr>
        <w:pStyle w:val="NIEARTTEKSTtekstnieartykuowanynppreambua"/>
        <w:numPr>
          <w:ilvl w:val="0"/>
          <w:numId w:val="10"/>
        </w:numPr>
      </w:pPr>
      <w:r w:rsidRPr="009D0A0B">
        <w:t>„Bardziej przyjazna dla środowiska niskoemisyjna Europa”</w:t>
      </w:r>
      <w:r w:rsidR="00BA159A">
        <w:t xml:space="preserve"> (CP 2);</w:t>
      </w:r>
    </w:p>
    <w:p w14:paraId="5A25DD64" w14:textId="28849C9F" w:rsidR="009D0A0B" w:rsidRPr="009D0A0B" w:rsidRDefault="009D0A0B" w:rsidP="00FC00C2">
      <w:pPr>
        <w:pStyle w:val="NIEARTTEKSTtekstnieartykuowanynppreambua"/>
        <w:numPr>
          <w:ilvl w:val="0"/>
          <w:numId w:val="10"/>
        </w:numPr>
      </w:pPr>
      <w:r w:rsidRPr="009D0A0B">
        <w:t>„Lepiej połączona Europa”</w:t>
      </w:r>
      <w:r w:rsidR="00BA159A">
        <w:t xml:space="preserve"> (CP 3);</w:t>
      </w:r>
    </w:p>
    <w:p w14:paraId="79AB2708" w14:textId="02793D35" w:rsidR="009D0A0B" w:rsidRPr="009D0A0B" w:rsidRDefault="009D0A0B" w:rsidP="00FC00C2">
      <w:pPr>
        <w:pStyle w:val="NIEARTTEKSTtekstnieartykuowanynppreambua"/>
        <w:numPr>
          <w:ilvl w:val="0"/>
          <w:numId w:val="10"/>
        </w:numPr>
      </w:pPr>
      <w:r w:rsidRPr="009D0A0B">
        <w:t>„Europa o silniejszym wymiarze społecznym”</w:t>
      </w:r>
      <w:r w:rsidR="00BA159A">
        <w:t xml:space="preserve"> (CP 4);</w:t>
      </w:r>
    </w:p>
    <w:p w14:paraId="360558B7" w14:textId="002DCBA3" w:rsidR="009D0A0B" w:rsidRPr="009D0A0B" w:rsidRDefault="009D0A0B" w:rsidP="00FC00C2">
      <w:pPr>
        <w:pStyle w:val="NIEARTTEKSTtekstnieartykuowanynppreambua"/>
        <w:numPr>
          <w:ilvl w:val="0"/>
          <w:numId w:val="10"/>
        </w:numPr>
      </w:pPr>
      <w:r w:rsidRPr="009D0A0B">
        <w:t>„Europa bliżej obywateli”</w:t>
      </w:r>
      <w:r w:rsidR="00BA159A">
        <w:t xml:space="preserve"> (CP 5);</w:t>
      </w:r>
    </w:p>
    <w:p w14:paraId="0629333C" w14:textId="77E9D43A" w:rsidR="009D0A0B" w:rsidRPr="009D0A0B" w:rsidRDefault="009D0A0B" w:rsidP="00FC00C2">
      <w:pPr>
        <w:pStyle w:val="NIEARTTEKSTtekstnieartykuowanynppreambua"/>
        <w:numPr>
          <w:ilvl w:val="0"/>
          <w:numId w:val="10"/>
        </w:numPr>
      </w:pPr>
      <w:r w:rsidRPr="009D0A0B">
        <w:lastRenderedPageBreak/>
        <w:t>„Umożliwienie regionom i obywatelom łagodzenia społecznych, gospodarczych i środowiskowych skutków transformacji w kierunku gospodarki neutralnej dla klimatu</w:t>
      </w:r>
      <w:r w:rsidR="00BA159A">
        <w:t>” (CP 6).</w:t>
      </w:r>
    </w:p>
    <w:p w14:paraId="7B232544" w14:textId="62C5576F" w:rsidR="009D0A0B" w:rsidRPr="009D0A0B" w:rsidRDefault="00571E69" w:rsidP="00FC00C2">
      <w:pPr>
        <w:pStyle w:val="NIEARTTEKSTtekstnieartykuowanynppreambua"/>
        <w:numPr>
          <w:ilvl w:val="0"/>
          <w:numId w:val="6"/>
        </w:numPr>
      </w:pPr>
      <w:r>
        <w:t>Wybranych kierunków polityki, koordynacji i komplementarności.</w:t>
      </w:r>
    </w:p>
    <w:p w14:paraId="3B22A094" w14:textId="77777777" w:rsidR="00FC00C2" w:rsidRDefault="00571E69" w:rsidP="00FC00C2">
      <w:pPr>
        <w:pStyle w:val="NIEARTTEKSTtekstnieartykuowanynppreambua"/>
        <w:numPr>
          <w:ilvl w:val="0"/>
          <w:numId w:val="6"/>
        </w:numPr>
      </w:pPr>
      <w:r>
        <w:t>Planu finansowego UP.</w:t>
      </w:r>
    </w:p>
    <w:p w14:paraId="4AAD415C" w14:textId="3A770E5B" w:rsidR="009D0A0B" w:rsidRPr="009D0A0B" w:rsidRDefault="00571E69" w:rsidP="00FC00C2">
      <w:pPr>
        <w:pStyle w:val="NIEARTTEKSTtekstnieartykuowanynppreambua"/>
        <w:numPr>
          <w:ilvl w:val="0"/>
          <w:numId w:val="6"/>
        </w:numPr>
      </w:pPr>
      <w:r>
        <w:t>Zestawienia planowanych działań na rzecz zwiększenia zdolności administracyjnych w zakresie wdrażania funduszy objętych Umową Partnerstwa.</w:t>
      </w:r>
    </w:p>
    <w:p w14:paraId="26C4E679" w14:textId="3BCC9F09" w:rsidR="00571E69" w:rsidRDefault="00571E69" w:rsidP="00FC00C2">
      <w:pPr>
        <w:pStyle w:val="NIEARTTEKSTtekstnieartykuowanynppreambua"/>
        <w:numPr>
          <w:ilvl w:val="0"/>
          <w:numId w:val="6"/>
        </w:numPr>
      </w:pPr>
      <w:r>
        <w:t>Zintegrowanego podejścia do działań podejmowanych w odpowiedzi na wyzwania demograficzne lub szczególne potrzeby regionów i obszarów.</w:t>
      </w:r>
    </w:p>
    <w:p w14:paraId="45E35987" w14:textId="0DD00AA7" w:rsidR="00571E69" w:rsidRDefault="00571E69" w:rsidP="00FC00C2">
      <w:pPr>
        <w:pStyle w:val="NIEARTTEKSTtekstnieartykuowanynppreambua"/>
        <w:numPr>
          <w:ilvl w:val="0"/>
          <w:numId w:val="6"/>
        </w:numPr>
        <w:rPr>
          <w:bCs w:val="0"/>
        </w:rPr>
      </w:pPr>
      <w:r>
        <w:t>Podsumowania oceny spełnienia odpowiednich warunków podstawowych.</w:t>
      </w:r>
    </w:p>
    <w:p w14:paraId="4C990E42" w14:textId="212A29BD" w:rsidR="00571E69" w:rsidRPr="00606B19" w:rsidRDefault="00571E69" w:rsidP="00FC00C2">
      <w:pPr>
        <w:pStyle w:val="NIEARTTEKSTtekstnieartykuowanynppreambua"/>
        <w:numPr>
          <w:ilvl w:val="0"/>
          <w:numId w:val="6"/>
        </w:numPr>
        <w:rPr>
          <w:bCs w:val="0"/>
        </w:rPr>
      </w:pPr>
      <w:r>
        <w:t>Wstępnego celu końcowego dotyczącego wkładu w działania w dziedzinie klimatu.</w:t>
      </w:r>
    </w:p>
    <w:p w14:paraId="105DE4C4" w14:textId="1A78DD4A" w:rsidR="00CB435E" w:rsidRPr="00606B19" w:rsidRDefault="0019741A" w:rsidP="00FC00C2">
      <w:pPr>
        <w:pStyle w:val="NIEARTTEKSTtekstnieartykuowanynppreambua"/>
        <w:numPr>
          <w:ilvl w:val="0"/>
          <w:numId w:val="6"/>
        </w:numPr>
        <w:spacing w:before="0" w:after="200"/>
        <w:ind w:left="1066" w:hanging="357"/>
      </w:pPr>
      <w:r w:rsidRPr="00606B19">
        <w:t>W załącznikach znajdują się m.in. opis</w:t>
      </w:r>
      <w:r w:rsidR="00E105FB">
        <w:t xml:space="preserve"> </w:t>
      </w:r>
      <w:r w:rsidR="00571E69">
        <w:t>realizacji instrumentów terytorialnych,</w:t>
      </w:r>
      <w:r w:rsidRPr="00606B19">
        <w:t xml:space="preserve"> opis </w:t>
      </w:r>
      <w:r w:rsidR="00571E69">
        <w:t>realizacji zasad horyzontalnych,</w:t>
      </w:r>
      <w:r w:rsidR="00E105FB">
        <w:t xml:space="preserve"> </w:t>
      </w:r>
      <w:r w:rsidRPr="00606B19">
        <w:t xml:space="preserve">informacje nt. </w:t>
      </w:r>
      <w:r w:rsidR="00571E69">
        <w:t>form wsparcia finansowego</w:t>
      </w:r>
      <w:r w:rsidR="00E105FB">
        <w:t>,</w:t>
      </w:r>
      <w:r w:rsidR="00571E69">
        <w:t xml:space="preserve"> wykorzystania formuły partnerstwa publiczno-prywatnego, opis systemu instytucji zaangażowanych w realizację Umowy Partnerstwa, opis dotyczący koordynacji, informacji i promocji</w:t>
      </w:r>
      <w:r w:rsidR="00E105FB">
        <w:t xml:space="preserve"> </w:t>
      </w:r>
      <w:r w:rsidRPr="00606B19">
        <w:t xml:space="preserve">a także </w:t>
      </w:r>
      <w:r w:rsidR="00571E69">
        <w:t xml:space="preserve">systemu </w:t>
      </w:r>
      <w:r w:rsidRPr="00606B19">
        <w:t>monitorowani</w:t>
      </w:r>
      <w:r w:rsidR="00571E69">
        <w:t>a</w:t>
      </w:r>
      <w:r w:rsidRPr="00606B19">
        <w:t xml:space="preserve"> </w:t>
      </w:r>
      <w:r w:rsidR="00571E69">
        <w:t>i ewaluacji.</w:t>
      </w:r>
    </w:p>
    <w:p w14:paraId="7D1DEDDF" w14:textId="419FFFA4" w:rsidR="00DA4E5D" w:rsidRPr="008D6DC5" w:rsidRDefault="00DA4E5D" w:rsidP="00FC00C2">
      <w:pPr>
        <w:pStyle w:val="NIEARTTEKSTtekstnieartykuowanynppreambua"/>
        <w:spacing w:before="0" w:after="200"/>
        <w:ind w:firstLine="0"/>
        <w:rPr>
          <w:rFonts w:ascii="Times New Roman" w:hAnsi="Times New Roman" w:cs="Times New Roman"/>
          <w:szCs w:val="24"/>
        </w:rPr>
      </w:pPr>
      <w:r w:rsidRPr="008D6DC5">
        <w:rPr>
          <w:rFonts w:ascii="Times New Roman" w:hAnsi="Times New Roman" w:cs="Times New Roman"/>
          <w:szCs w:val="24"/>
        </w:rPr>
        <w:t>Projekt</w:t>
      </w:r>
      <w:r w:rsidR="007705E8" w:rsidRPr="008D6DC5">
        <w:rPr>
          <w:rFonts w:ascii="Times New Roman" w:hAnsi="Times New Roman" w:cs="Times New Roman"/>
          <w:szCs w:val="24"/>
        </w:rPr>
        <w:t xml:space="preserve"> </w:t>
      </w:r>
      <w:r w:rsidR="006735E6" w:rsidRPr="002976C4">
        <w:t>Umowy Partnerstwa dla realizacji Polityki Spójności 2021-2027 w Polsce</w:t>
      </w:r>
      <w:r w:rsidRPr="008D6DC5">
        <w:rPr>
          <w:rFonts w:ascii="Times New Roman" w:hAnsi="Times New Roman" w:cs="Times New Roman"/>
          <w:szCs w:val="24"/>
        </w:rPr>
        <w:t xml:space="preserve">, </w:t>
      </w:r>
      <w:r w:rsidR="004E1DE9" w:rsidRPr="008D6DC5">
        <w:rPr>
          <w:rFonts w:ascii="Times New Roman" w:hAnsi="Times New Roman" w:cs="Times New Roman"/>
          <w:szCs w:val="24"/>
        </w:rPr>
        <w:t>jako dokument rządowy</w:t>
      </w:r>
      <w:r w:rsidR="00F873B0" w:rsidRPr="008D6DC5">
        <w:rPr>
          <w:rFonts w:ascii="Times New Roman" w:hAnsi="Times New Roman" w:cs="Times New Roman"/>
          <w:szCs w:val="24"/>
        </w:rPr>
        <w:t>,</w:t>
      </w:r>
      <w:r w:rsidR="004E1DE9" w:rsidRPr="008D6DC5">
        <w:rPr>
          <w:rFonts w:ascii="Times New Roman" w:hAnsi="Times New Roman" w:cs="Times New Roman"/>
          <w:szCs w:val="24"/>
        </w:rPr>
        <w:t xml:space="preserve"> podlega</w:t>
      </w:r>
      <w:r w:rsidR="000C346C" w:rsidRPr="008D6DC5">
        <w:rPr>
          <w:rFonts w:ascii="Times New Roman" w:hAnsi="Times New Roman" w:cs="Times New Roman"/>
          <w:szCs w:val="24"/>
        </w:rPr>
        <w:t xml:space="preserve"> </w:t>
      </w:r>
      <w:r w:rsidRPr="008D6DC5">
        <w:rPr>
          <w:rFonts w:ascii="Times New Roman" w:hAnsi="Times New Roman" w:cs="Times New Roman"/>
          <w:szCs w:val="24"/>
        </w:rPr>
        <w:t>konsultacjom z</w:t>
      </w:r>
      <w:r w:rsidR="000C346C" w:rsidRPr="008D6DC5">
        <w:rPr>
          <w:rFonts w:ascii="Times New Roman" w:hAnsi="Times New Roman" w:cs="Times New Roman"/>
          <w:szCs w:val="24"/>
        </w:rPr>
        <w:t xml:space="preserve"> </w:t>
      </w:r>
      <w:r w:rsidRPr="008D6DC5">
        <w:rPr>
          <w:rFonts w:ascii="Times New Roman" w:hAnsi="Times New Roman" w:cs="Times New Roman"/>
          <w:szCs w:val="24"/>
        </w:rPr>
        <w:t>partnerami społecznymi i gospodarczymi</w:t>
      </w:r>
      <w:r w:rsidR="00D07CA2" w:rsidRPr="008D6DC5">
        <w:rPr>
          <w:rFonts w:ascii="Times New Roman" w:hAnsi="Times New Roman" w:cs="Times New Roman"/>
          <w:szCs w:val="24"/>
        </w:rPr>
        <w:t>, któr</w:t>
      </w:r>
      <w:r w:rsidR="00061017" w:rsidRPr="008D6DC5">
        <w:rPr>
          <w:rFonts w:ascii="Times New Roman" w:hAnsi="Times New Roman" w:cs="Times New Roman"/>
          <w:szCs w:val="24"/>
        </w:rPr>
        <w:t xml:space="preserve">ych otwarcie zaplanowano na </w:t>
      </w:r>
      <w:r w:rsidR="002074B4">
        <w:rPr>
          <w:rFonts w:ascii="Times New Roman" w:hAnsi="Times New Roman" w:cs="Times New Roman"/>
          <w:szCs w:val="24"/>
        </w:rPr>
        <w:t>I kwartał</w:t>
      </w:r>
      <w:r w:rsidR="002074B4" w:rsidRPr="008D6DC5">
        <w:rPr>
          <w:rFonts w:ascii="Times New Roman" w:hAnsi="Times New Roman" w:cs="Times New Roman"/>
          <w:szCs w:val="24"/>
        </w:rPr>
        <w:t xml:space="preserve"> </w:t>
      </w:r>
      <w:r w:rsidR="00061017" w:rsidRPr="008D6DC5">
        <w:rPr>
          <w:rFonts w:ascii="Times New Roman" w:hAnsi="Times New Roman" w:cs="Times New Roman"/>
          <w:szCs w:val="24"/>
        </w:rPr>
        <w:t>202</w:t>
      </w:r>
      <w:r w:rsidR="002074B4">
        <w:rPr>
          <w:rFonts w:ascii="Times New Roman" w:hAnsi="Times New Roman" w:cs="Times New Roman"/>
          <w:szCs w:val="24"/>
        </w:rPr>
        <w:t>1</w:t>
      </w:r>
      <w:r w:rsidR="00061017" w:rsidRPr="008D6DC5">
        <w:rPr>
          <w:rFonts w:ascii="Times New Roman" w:hAnsi="Times New Roman" w:cs="Times New Roman"/>
          <w:szCs w:val="24"/>
        </w:rPr>
        <w:t xml:space="preserve"> r. </w:t>
      </w:r>
      <w:r w:rsidRPr="008D6DC5">
        <w:rPr>
          <w:rFonts w:ascii="Times New Roman" w:hAnsi="Times New Roman" w:cs="Times New Roman"/>
          <w:szCs w:val="24"/>
        </w:rPr>
        <w:t xml:space="preserve"> </w:t>
      </w:r>
    </w:p>
    <w:p w14:paraId="5BC728D1" w14:textId="77777777" w:rsidR="00FC00C2" w:rsidRDefault="00DA4E5D" w:rsidP="00FC00C2">
      <w:pPr>
        <w:pStyle w:val="NIEARTTEKSTtekstnieartykuowanynppreambua"/>
        <w:spacing w:before="0" w:after="200"/>
        <w:ind w:firstLine="0"/>
        <w:rPr>
          <w:rFonts w:ascii="Times New Roman" w:hAnsi="Times New Roman" w:cs="Times New Roman"/>
          <w:szCs w:val="24"/>
        </w:rPr>
      </w:pPr>
      <w:r w:rsidRPr="008D6DC5">
        <w:rPr>
          <w:rFonts w:ascii="Times New Roman" w:hAnsi="Times New Roman" w:cs="Times New Roman"/>
          <w:szCs w:val="24"/>
        </w:rPr>
        <w:t>Zgodnie z § 2 projektowana uchwała wejdzie w życie z dniem podjęcia.</w:t>
      </w:r>
    </w:p>
    <w:p w14:paraId="024C211B" w14:textId="0275B139" w:rsidR="00416179" w:rsidRPr="00FC00C2" w:rsidRDefault="00416179" w:rsidP="00FC00C2">
      <w:pPr>
        <w:pStyle w:val="NIEARTTEKSTtekstnieartykuowanynppreambua"/>
        <w:spacing w:before="0" w:after="200"/>
        <w:ind w:firstLine="0"/>
        <w:rPr>
          <w:rFonts w:ascii="Times New Roman" w:hAnsi="Times New Roman" w:cs="Times New Roman"/>
          <w:szCs w:val="24"/>
        </w:rPr>
      </w:pPr>
      <w:r w:rsidRPr="008D6DC5">
        <w:rPr>
          <w:rFonts w:ascii="Times New Roman" w:hAnsi="Times New Roman"/>
          <w:szCs w:val="24"/>
        </w:rPr>
        <w:t>Projekt uchwały nie podlega notyfikacji na zasadach przewidzianych w rozporządzeniu Rady Ministrów z dnia 23grudnia 2002  r.  w  sprawie  sposobu  funkcjonowania  krajowego  systemu  notyfikacji  norm  i aktów prawnych (Dz. U. poz. 2039, z późn. zm.).</w:t>
      </w:r>
    </w:p>
    <w:p w14:paraId="3D9EBE9C" w14:textId="77777777" w:rsidR="00416179" w:rsidRPr="008D6DC5" w:rsidRDefault="00416179" w:rsidP="00FC00C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D6DC5">
        <w:rPr>
          <w:rFonts w:ascii="Times New Roman" w:hAnsi="Times New Roman"/>
          <w:sz w:val="24"/>
          <w:szCs w:val="24"/>
        </w:rPr>
        <w:t xml:space="preserve">Projekt uchwały nie wymaga przedstawienia właściwym instytucjom i organom Unii Europejskiej, w tym Europejskiemu Bankowi Centralnemu, w celu uzyskania opinii, dokonania konsultacji albo uzgodnienia, w przypadkach określonych w obowiązujących na terytorium Rzeczypospolitej Polskiej przepisach Unii Europejskiej. </w:t>
      </w:r>
    </w:p>
    <w:p w14:paraId="05494F5F" w14:textId="071614A4" w:rsidR="0031704C" w:rsidRPr="008D6DC5" w:rsidRDefault="00416179" w:rsidP="00FC00C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D6DC5">
        <w:rPr>
          <w:rFonts w:ascii="Times New Roman" w:hAnsi="Times New Roman"/>
          <w:sz w:val="24"/>
          <w:szCs w:val="24"/>
        </w:rPr>
        <w:t>Projektowana uchwała nie jest sprzeczn</w:t>
      </w:r>
      <w:r w:rsidR="002074B4">
        <w:rPr>
          <w:rFonts w:ascii="Times New Roman" w:hAnsi="Times New Roman"/>
          <w:sz w:val="24"/>
          <w:szCs w:val="24"/>
        </w:rPr>
        <w:t>a</w:t>
      </w:r>
      <w:r w:rsidRPr="008D6DC5">
        <w:rPr>
          <w:rFonts w:ascii="Times New Roman" w:hAnsi="Times New Roman"/>
          <w:sz w:val="24"/>
          <w:szCs w:val="24"/>
        </w:rPr>
        <w:t xml:space="preserve"> z prawem Unii Europejskiej.</w:t>
      </w:r>
    </w:p>
    <w:sectPr w:rsidR="0031704C" w:rsidRPr="008D6DC5" w:rsidSect="00DA4E5D">
      <w:headerReference w:type="default" r:id="rId8"/>
      <w:pgSz w:w="11906" w:h="16838"/>
      <w:pgMar w:top="1560" w:right="1434" w:bottom="1560" w:left="1418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7B1481" w14:textId="77777777" w:rsidR="009302F5" w:rsidRDefault="009302F5" w:rsidP="00DA4E5D">
      <w:pPr>
        <w:spacing w:after="0" w:line="240" w:lineRule="auto"/>
      </w:pPr>
      <w:r>
        <w:separator/>
      </w:r>
    </w:p>
  </w:endnote>
  <w:endnote w:type="continuationSeparator" w:id="0">
    <w:p w14:paraId="00532043" w14:textId="77777777" w:rsidR="009302F5" w:rsidRDefault="009302F5" w:rsidP="00DA4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54A4B7" w14:textId="77777777" w:rsidR="009302F5" w:rsidRDefault="009302F5" w:rsidP="00DA4E5D">
      <w:pPr>
        <w:spacing w:after="0" w:line="240" w:lineRule="auto"/>
      </w:pPr>
      <w:r>
        <w:separator/>
      </w:r>
    </w:p>
  </w:footnote>
  <w:footnote w:type="continuationSeparator" w:id="0">
    <w:p w14:paraId="1A7C9D6D" w14:textId="77777777" w:rsidR="009302F5" w:rsidRDefault="009302F5" w:rsidP="00DA4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8DF111" w14:textId="77777777" w:rsidR="002F12B2" w:rsidRDefault="002F12B2" w:rsidP="002F12B2">
    <w:pPr>
      <w:pStyle w:val="Nagwek"/>
      <w:jc w:val="center"/>
    </w:pPr>
  </w:p>
  <w:p w14:paraId="7C660A64" w14:textId="77777777" w:rsidR="00DA4E5D" w:rsidRPr="00B371CC" w:rsidRDefault="00DA4E5D" w:rsidP="002F12B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22D9C"/>
    <w:multiLevelType w:val="hybridMultilevel"/>
    <w:tmpl w:val="C6927ED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6E40507"/>
    <w:multiLevelType w:val="hybridMultilevel"/>
    <w:tmpl w:val="219E13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340FB"/>
    <w:multiLevelType w:val="hybridMultilevel"/>
    <w:tmpl w:val="D2663E9A"/>
    <w:lvl w:ilvl="0" w:tplc="FFD67306">
      <w:start w:val="1"/>
      <w:numFmt w:val="lowerLetter"/>
      <w:pStyle w:val="Spistreci2"/>
      <w:lvlText w:val="%1)"/>
      <w:lvlJc w:val="left"/>
      <w:pPr>
        <w:ind w:left="940" w:hanging="360"/>
      </w:pPr>
    </w:lvl>
    <w:lvl w:ilvl="1" w:tplc="04150019" w:tentative="1">
      <w:start w:val="1"/>
      <w:numFmt w:val="lowerLetter"/>
      <w:lvlText w:val="%2."/>
      <w:lvlJc w:val="left"/>
      <w:pPr>
        <w:ind w:left="1660" w:hanging="360"/>
      </w:pPr>
    </w:lvl>
    <w:lvl w:ilvl="2" w:tplc="0415001B" w:tentative="1">
      <w:start w:val="1"/>
      <w:numFmt w:val="lowerRoman"/>
      <w:lvlText w:val="%3."/>
      <w:lvlJc w:val="right"/>
      <w:pPr>
        <w:ind w:left="2380" w:hanging="180"/>
      </w:pPr>
    </w:lvl>
    <w:lvl w:ilvl="3" w:tplc="0415000F" w:tentative="1">
      <w:start w:val="1"/>
      <w:numFmt w:val="decimal"/>
      <w:lvlText w:val="%4."/>
      <w:lvlJc w:val="left"/>
      <w:pPr>
        <w:ind w:left="3100" w:hanging="360"/>
      </w:pPr>
    </w:lvl>
    <w:lvl w:ilvl="4" w:tplc="04150019" w:tentative="1">
      <w:start w:val="1"/>
      <w:numFmt w:val="lowerLetter"/>
      <w:lvlText w:val="%5."/>
      <w:lvlJc w:val="left"/>
      <w:pPr>
        <w:ind w:left="3820" w:hanging="360"/>
      </w:pPr>
    </w:lvl>
    <w:lvl w:ilvl="5" w:tplc="0415001B" w:tentative="1">
      <w:start w:val="1"/>
      <w:numFmt w:val="lowerRoman"/>
      <w:lvlText w:val="%6."/>
      <w:lvlJc w:val="right"/>
      <w:pPr>
        <w:ind w:left="4540" w:hanging="180"/>
      </w:pPr>
    </w:lvl>
    <w:lvl w:ilvl="6" w:tplc="0415000F" w:tentative="1">
      <w:start w:val="1"/>
      <w:numFmt w:val="decimal"/>
      <w:lvlText w:val="%7."/>
      <w:lvlJc w:val="left"/>
      <w:pPr>
        <w:ind w:left="5260" w:hanging="360"/>
      </w:pPr>
    </w:lvl>
    <w:lvl w:ilvl="7" w:tplc="04150019" w:tentative="1">
      <w:start w:val="1"/>
      <w:numFmt w:val="lowerLetter"/>
      <w:lvlText w:val="%8."/>
      <w:lvlJc w:val="left"/>
      <w:pPr>
        <w:ind w:left="5980" w:hanging="360"/>
      </w:pPr>
    </w:lvl>
    <w:lvl w:ilvl="8" w:tplc="041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" w15:restartNumberingAfterBreak="0">
    <w:nsid w:val="2BAF0318"/>
    <w:multiLevelType w:val="hybridMultilevel"/>
    <w:tmpl w:val="A7587290"/>
    <w:lvl w:ilvl="0" w:tplc="6D4A3D26">
      <w:start w:val="1"/>
      <w:numFmt w:val="decimal"/>
      <w:lvlText w:val="%1."/>
      <w:lvlJc w:val="center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4A319D5"/>
    <w:multiLevelType w:val="hybridMultilevel"/>
    <w:tmpl w:val="6316A99E"/>
    <w:lvl w:ilvl="0" w:tplc="04150017">
      <w:start w:val="1"/>
      <w:numFmt w:val="lowerLetter"/>
      <w:lvlText w:val="%1)"/>
      <w:lvlJc w:val="left"/>
      <w:pPr>
        <w:ind w:left="1463" w:hanging="360"/>
      </w:pPr>
    </w:lvl>
    <w:lvl w:ilvl="1" w:tplc="04150019" w:tentative="1">
      <w:start w:val="1"/>
      <w:numFmt w:val="lowerLetter"/>
      <w:lvlText w:val="%2."/>
      <w:lvlJc w:val="left"/>
      <w:pPr>
        <w:ind w:left="2183" w:hanging="360"/>
      </w:pPr>
    </w:lvl>
    <w:lvl w:ilvl="2" w:tplc="0415001B" w:tentative="1">
      <w:start w:val="1"/>
      <w:numFmt w:val="lowerRoman"/>
      <w:lvlText w:val="%3."/>
      <w:lvlJc w:val="right"/>
      <w:pPr>
        <w:ind w:left="2903" w:hanging="180"/>
      </w:pPr>
    </w:lvl>
    <w:lvl w:ilvl="3" w:tplc="0415000F" w:tentative="1">
      <w:start w:val="1"/>
      <w:numFmt w:val="decimal"/>
      <w:lvlText w:val="%4."/>
      <w:lvlJc w:val="left"/>
      <w:pPr>
        <w:ind w:left="3623" w:hanging="360"/>
      </w:pPr>
    </w:lvl>
    <w:lvl w:ilvl="4" w:tplc="04150019" w:tentative="1">
      <w:start w:val="1"/>
      <w:numFmt w:val="lowerLetter"/>
      <w:lvlText w:val="%5."/>
      <w:lvlJc w:val="left"/>
      <w:pPr>
        <w:ind w:left="4343" w:hanging="360"/>
      </w:pPr>
    </w:lvl>
    <w:lvl w:ilvl="5" w:tplc="0415001B" w:tentative="1">
      <w:start w:val="1"/>
      <w:numFmt w:val="lowerRoman"/>
      <w:lvlText w:val="%6."/>
      <w:lvlJc w:val="right"/>
      <w:pPr>
        <w:ind w:left="5063" w:hanging="180"/>
      </w:pPr>
    </w:lvl>
    <w:lvl w:ilvl="6" w:tplc="0415000F" w:tentative="1">
      <w:start w:val="1"/>
      <w:numFmt w:val="decimal"/>
      <w:lvlText w:val="%7."/>
      <w:lvlJc w:val="left"/>
      <w:pPr>
        <w:ind w:left="5783" w:hanging="360"/>
      </w:pPr>
    </w:lvl>
    <w:lvl w:ilvl="7" w:tplc="04150019" w:tentative="1">
      <w:start w:val="1"/>
      <w:numFmt w:val="lowerLetter"/>
      <w:lvlText w:val="%8."/>
      <w:lvlJc w:val="left"/>
      <w:pPr>
        <w:ind w:left="6503" w:hanging="360"/>
      </w:pPr>
    </w:lvl>
    <w:lvl w:ilvl="8" w:tplc="0415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4CB15667"/>
    <w:multiLevelType w:val="hybridMultilevel"/>
    <w:tmpl w:val="C7F0E6F4"/>
    <w:lvl w:ilvl="0" w:tplc="04150019">
      <w:start w:val="1"/>
      <w:numFmt w:val="lowerLetter"/>
      <w:lvlText w:val="%1."/>
      <w:lvlJc w:val="left"/>
      <w:pPr>
        <w:ind w:left="1590" w:hanging="360"/>
      </w:p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6" w15:restartNumberingAfterBreak="0">
    <w:nsid w:val="5C920F7C"/>
    <w:multiLevelType w:val="hybridMultilevel"/>
    <w:tmpl w:val="7A00CDE2"/>
    <w:lvl w:ilvl="0" w:tplc="04150017">
      <w:start w:val="1"/>
      <w:numFmt w:val="lowerLetter"/>
      <w:lvlText w:val="%1)"/>
      <w:lvlJc w:val="left"/>
      <w:pPr>
        <w:ind w:left="1747" w:hanging="360"/>
      </w:pPr>
    </w:lvl>
    <w:lvl w:ilvl="1" w:tplc="04150019" w:tentative="1">
      <w:start w:val="1"/>
      <w:numFmt w:val="lowerLetter"/>
      <w:lvlText w:val="%2."/>
      <w:lvlJc w:val="left"/>
      <w:pPr>
        <w:ind w:left="2467" w:hanging="360"/>
      </w:pPr>
    </w:lvl>
    <w:lvl w:ilvl="2" w:tplc="0415001B" w:tentative="1">
      <w:start w:val="1"/>
      <w:numFmt w:val="lowerRoman"/>
      <w:lvlText w:val="%3."/>
      <w:lvlJc w:val="right"/>
      <w:pPr>
        <w:ind w:left="3187" w:hanging="180"/>
      </w:pPr>
    </w:lvl>
    <w:lvl w:ilvl="3" w:tplc="0415000F" w:tentative="1">
      <w:start w:val="1"/>
      <w:numFmt w:val="decimal"/>
      <w:lvlText w:val="%4."/>
      <w:lvlJc w:val="left"/>
      <w:pPr>
        <w:ind w:left="3907" w:hanging="360"/>
      </w:pPr>
    </w:lvl>
    <w:lvl w:ilvl="4" w:tplc="04150019" w:tentative="1">
      <w:start w:val="1"/>
      <w:numFmt w:val="lowerLetter"/>
      <w:lvlText w:val="%5."/>
      <w:lvlJc w:val="left"/>
      <w:pPr>
        <w:ind w:left="4627" w:hanging="360"/>
      </w:pPr>
    </w:lvl>
    <w:lvl w:ilvl="5" w:tplc="0415001B" w:tentative="1">
      <w:start w:val="1"/>
      <w:numFmt w:val="lowerRoman"/>
      <w:lvlText w:val="%6."/>
      <w:lvlJc w:val="right"/>
      <w:pPr>
        <w:ind w:left="5347" w:hanging="180"/>
      </w:pPr>
    </w:lvl>
    <w:lvl w:ilvl="6" w:tplc="0415000F" w:tentative="1">
      <w:start w:val="1"/>
      <w:numFmt w:val="decimal"/>
      <w:lvlText w:val="%7."/>
      <w:lvlJc w:val="left"/>
      <w:pPr>
        <w:ind w:left="6067" w:hanging="360"/>
      </w:pPr>
    </w:lvl>
    <w:lvl w:ilvl="7" w:tplc="04150019" w:tentative="1">
      <w:start w:val="1"/>
      <w:numFmt w:val="lowerLetter"/>
      <w:lvlText w:val="%8."/>
      <w:lvlJc w:val="left"/>
      <w:pPr>
        <w:ind w:left="6787" w:hanging="360"/>
      </w:pPr>
    </w:lvl>
    <w:lvl w:ilvl="8" w:tplc="0415001B" w:tentative="1">
      <w:start w:val="1"/>
      <w:numFmt w:val="lowerRoman"/>
      <w:lvlText w:val="%9."/>
      <w:lvlJc w:val="right"/>
      <w:pPr>
        <w:ind w:left="7507" w:hanging="180"/>
      </w:pPr>
    </w:lvl>
  </w:abstractNum>
  <w:abstractNum w:abstractNumId="7" w15:restartNumberingAfterBreak="0">
    <w:nsid w:val="5EF351A2"/>
    <w:multiLevelType w:val="hybridMultilevel"/>
    <w:tmpl w:val="FADED36C"/>
    <w:lvl w:ilvl="0" w:tplc="DFF8C480">
      <w:start w:val="1"/>
      <w:numFmt w:val="decimal"/>
      <w:lvlText w:val="%1."/>
      <w:lvlJc w:val="left"/>
      <w:pPr>
        <w:ind w:left="1395" w:hanging="88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 w15:restartNumberingAfterBreak="0">
    <w:nsid w:val="6A643F4A"/>
    <w:multiLevelType w:val="hybridMultilevel"/>
    <w:tmpl w:val="9FB43E0A"/>
    <w:lvl w:ilvl="0" w:tplc="C714EC8E">
      <w:start w:val="1"/>
      <w:numFmt w:val="lowerLetter"/>
      <w:lvlText w:val="%1."/>
      <w:lvlJc w:val="left"/>
      <w:pPr>
        <w:ind w:left="1305" w:hanging="7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9" w15:restartNumberingAfterBreak="0">
    <w:nsid w:val="6D0D6230"/>
    <w:multiLevelType w:val="hybridMultilevel"/>
    <w:tmpl w:val="220C910A"/>
    <w:lvl w:ilvl="0" w:tplc="04150017">
      <w:start w:val="1"/>
      <w:numFmt w:val="lowerLetter"/>
      <w:lvlText w:val="%1)"/>
      <w:lvlJc w:val="left"/>
      <w:pPr>
        <w:ind w:left="1590" w:hanging="360"/>
      </w:p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7"/>
  </w:num>
  <w:num w:numId="8">
    <w:abstractNumId w:val="5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E5D"/>
    <w:rsid w:val="0002153C"/>
    <w:rsid w:val="00061017"/>
    <w:rsid w:val="000A7553"/>
    <w:rsid w:val="000B2197"/>
    <w:rsid w:val="000C346C"/>
    <w:rsid w:val="00120B6C"/>
    <w:rsid w:val="00144748"/>
    <w:rsid w:val="00171775"/>
    <w:rsid w:val="001812E2"/>
    <w:rsid w:val="0019741A"/>
    <w:rsid w:val="001C28AA"/>
    <w:rsid w:val="001C348D"/>
    <w:rsid w:val="001E6A80"/>
    <w:rsid w:val="001E7648"/>
    <w:rsid w:val="001F64C4"/>
    <w:rsid w:val="0020339E"/>
    <w:rsid w:val="002074B4"/>
    <w:rsid w:val="00212055"/>
    <w:rsid w:val="00251C6C"/>
    <w:rsid w:val="002963EA"/>
    <w:rsid w:val="002976C4"/>
    <w:rsid w:val="002F12B2"/>
    <w:rsid w:val="00306237"/>
    <w:rsid w:val="0031704C"/>
    <w:rsid w:val="003B206C"/>
    <w:rsid w:val="003B7479"/>
    <w:rsid w:val="003F120B"/>
    <w:rsid w:val="00416179"/>
    <w:rsid w:val="00416D53"/>
    <w:rsid w:val="004237CC"/>
    <w:rsid w:val="0048733E"/>
    <w:rsid w:val="004A5F0E"/>
    <w:rsid w:val="004C107F"/>
    <w:rsid w:val="004C1D51"/>
    <w:rsid w:val="004C21C8"/>
    <w:rsid w:val="004D3BF1"/>
    <w:rsid w:val="004E1DE9"/>
    <w:rsid w:val="004F39EE"/>
    <w:rsid w:val="005118E6"/>
    <w:rsid w:val="0052117A"/>
    <w:rsid w:val="0054300E"/>
    <w:rsid w:val="0054375D"/>
    <w:rsid w:val="00555AC7"/>
    <w:rsid w:val="0056062D"/>
    <w:rsid w:val="00571E69"/>
    <w:rsid w:val="005B6CFC"/>
    <w:rsid w:val="005C3527"/>
    <w:rsid w:val="00606B19"/>
    <w:rsid w:val="006660F8"/>
    <w:rsid w:val="006735E6"/>
    <w:rsid w:val="00682AAE"/>
    <w:rsid w:val="00687D9B"/>
    <w:rsid w:val="006B785C"/>
    <w:rsid w:val="006D7BF9"/>
    <w:rsid w:val="00704377"/>
    <w:rsid w:val="00707E3F"/>
    <w:rsid w:val="00725891"/>
    <w:rsid w:val="007517F2"/>
    <w:rsid w:val="0075279F"/>
    <w:rsid w:val="007626BB"/>
    <w:rsid w:val="007705E8"/>
    <w:rsid w:val="008068DC"/>
    <w:rsid w:val="00837F8E"/>
    <w:rsid w:val="00884750"/>
    <w:rsid w:val="00891030"/>
    <w:rsid w:val="008D14B0"/>
    <w:rsid w:val="008D6DC5"/>
    <w:rsid w:val="008E3A5C"/>
    <w:rsid w:val="009120BB"/>
    <w:rsid w:val="009302F5"/>
    <w:rsid w:val="00940B87"/>
    <w:rsid w:val="00944192"/>
    <w:rsid w:val="00973804"/>
    <w:rsid w:val="00975DB2"/>
    <w:rsid w:val="00983B87"/>
    <w:rsid w:val="009A0555"/>
    <w:rsid w:val="009D0A0B"/>
    <w:rsid w:val="00A5077B"/>
    <w:rsid w:val="00A73B06"/>
    <w:rsid w:val="00A9258C"/>
    <w:rsid w:val="00A932FC"/>
    <w:rsid w:val="00AC7756"/>
    <w:rsid w:val="00AD3B8B"/>
    <w:rsid w:val="00B221AA"/>
    <w:rsid w:val="00BA0E78"/>
    <w:rsid w:val="00BA159A"/>
    <w:rsid w:val="00BA1FFC"/>
    <w:rsid w:val="00BE3821"/>
    <w:rsid w:val="00BE7C13"/>
    <w:rsid w:val="00BF07D2"/>
    <w:rsid w:val="00BF227A"/>
    <w:rsid w:val="00BF474D"/>
    <w:rsid w:val="00C0511B"/>
    <w:rsid w:val="00C171C8"/>
    <w:rsid w:val="00C269D0"/>
    <w:rsid w:val="00C84A5B"/>
    <w:rsid w:val="00CA2A03"/>
    <w:rsid w:val="00CB435E"/>
    <w:rsid w:val="00CB6391"/>
    <w:rsid w:val="00CD6349"/>
    <w:rsid w:val="00D07CA2"/>
    <w:rsid w:val="00DA4E5D"/>
    <w:rsid w:val="00DB7C41"/>
    <w:rsid w:val="00DD4ED6"/>
    <w:rsid w:val="00DE3DF8"/>
    <w:rsid w:val="00E05C3C"/>
    <w:rsid w:val="00E07BC2"/>
    <w:rsid w:val="00E105FB"/>
    <w:rsid w:val="00E3767A"/>
    <w:rsid w:val="00E5779F"/>
    <w:rsid w:val="00E66EA6"/>
    <w:rsid w:val="00EC776F"/>
    <w:rsid w:val="00ED6D99"/>
    <w:rsid w:val="00F07761"/>
    <w:rsid w:val="00F84004"/>
    <w:rsid w:val="00F873B0"/>
    <w:rsid w:val="00F9107F"/>
    <w:rsid w:val="00F97446"/>
    <w:rsid w:val="00FC00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C7FBD"/>
  <w15:docId w15:val="{8CFFB85C-8EB6-4C8A-BCE5-5F865D8E9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475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DA4E5D"/>
    <w:pPr>
      <w:widowControl w:val="0"/>
      <w:tabs>
        <w:tab w:val="center" w:pos="4536"/>
        <w:tab w:val="right" w:pos="9072"/>
      </w:tabs>
      <w:suppressAutoHyphens/>
      <w:spacing w:after="0" w:line="360" w:lineRule="auto"/>
      <w:jc w:val="both"/>
    </w:pPr>
    <w:rPr>
      <w:rFonts w:ascii="Times" w:eastAsia="Times New Roman" w:hAnsi="Times"/>
      <w:kern w:val="1"/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DA4E5D"/>
    <w:rPr>
      <w:rFonts w:ascii="Times" w:eastAsia="Times New Roman" w:hAnsi="Times"/>
      <w:kern w:val="1"/>
      <w:sz w:val="24"/>
      <w:szCs w:val="24"/>
      <w:lang w:eastAsia="ar-SA"/>
    </w:rPr>
  </w:style>
  <w:style w:type="paragraph" w:customStyle="1" w:styleId="TYTUAKTUprzedmiotregulacjiustawylubrozporzdzenia">
    <w:name w:val="TYTUŁ_AKTU – przedmiot regulacji ustawy lub rozporządzenia"/>
    <w:next w:val="Normalny"/>
    <w:link w:val="TYTUAKTUprzedmiotregulacjiustawylubrozporzdzeniaZnak"/>
    <w:uiPriority w:val="3"/>
    <w:qFormat/>
    <w:rsid w:val="00DA4E5D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</w:rPr>
  </w:style>
  <w:style w:type="character" w:customStyle="1" w:styleId="TYTUAKTUprzedmiotregulacjiustawylubrozporzdzeniaZnak">
    <w:name w:val="TYTUŁ_AKTU – przedmiot regulacji ustawy lub rozporządzenia Znak"/>
    <w:link w:val="TYTUAKTUprzedmiotregulacjiustawylubrozporzdzenia"/>
    <w:uiPriority w:val="3"/>
    <w:rsid w:val="00DA4E5D"/>
    <w:rPr>
      <w:rFonts w:ascii="Times" w:eastAsia="Times New Roman" w:hAnsi="Times" w:cs="Arial"/>
      <w:b/>
      <w:bCs/>
      <w:sz w:val="24"/>
      <w:szCs w:val="24"/>
    </w:rPr>
  </w:style>
  <w:style w:type="paragraph" w:customStyle="1" w:styleId="NIEARTTEKSTtekstnieartykuowanynppreambua">
    <w:name w:val="NIEART_TEKST – tekst nieartykułowany (np. preambuła)"/>
    <w:basedOn w:val="Normalny"/>
    <w:next w:val="Normalny"/>
    <w:link w:val="NIEARTTEKSTtekstnieartykuowanynppreambuaZnak"/>
    <w:uiPriority w:val="4"/>
    <w:qFormat/>
    <w:rsid w:val="00DA4E5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NIEARTTEKSTtekstnieartykuowanynppreambuaZnak">
    <w:name w:val="NIEART_TEKST – tekst nieartykułowany (np. preambuła) Znak"/>
    <w:link w:val="NIEARTTEKSTtekstnieartykuowanynppreambua"/>
    <w:uiPriority w:val="4"/>
    <w:rsid w:val="00DA4E5D"/>
    <w:rPr>
      <w:rFonts w:ascii="Times" w:eastAsia="Times New Roman" w:hAnsi="Times" w:cs="Arial"/>
      <w:bCs/>
      <w:sz w:val="24"/>
    </w:rPr>
  </w:style>
  <w:style w:type="paragraph" w:customStyle="1" w:styleId="ROZDZODDZPRZEDMprzedmiotregulacjirozdziauluboddziau">
    <w:name w:val="ROZDZ(ODDZ)_PRZEDM – przedmiot regulacji rozdziału lub oddziału"/>
    <w:next w:val="Normalny"/>
    <w:link w:val="ROZDZODDZPRZEDMprzedmiotregulacjirozdziauluboddziauZnak"/>
    <w:uiPriority w:val="9"/>
    <w:qFormat/>
    <w:rsid w:val="00DA4E5D"/>
    <w:pPr>
      <w:keepNext/>
      <w:suppressAutoHyphens/>
      <w:spacing w:before="120" w:line="360" w:lineRule="auto"/>
      <w:jc w:val="center"/>
    </w:pPr>
    <w:rPr>
      <w:rFonts w:ascii="Times" w:eastAsia="Times New Roman" w:hAnsi="Times"/>
      <w:b/>
      <w:bCs/>
      <w:sz w:val="24"/>
      <w:szCs w:val="24"/>
    </w:rPr>
  </w:style>
  <w:style w:type="character" w:customStyle="1" w:styleId="ROZDZODDZPRZEDMprzedmiotregulacjirozdziauluboddziauZnak">
    <w:name w:val="ROZDZ(ODDZ)_PRZEDM – przedmiot regulacji rozdziału lub oddziału Znak"/>
    <w:link w:val="ROZDZODDZPRZEDMprzedmiotregulacjirozdziauluboddziau"/>
    <w:uiPriority w:val="9"/>
    <w:rsid w:val="00DA4E5D"/>
    <w:rPr>
      <w:rFonts w:ascii="Times" w:eastAsia="Times New Roman" w:hAnsi="Times"/>
      <w:b/>
      <w:b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A4E5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A4E5D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3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83B87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CB435E"/>
    <w:pPr>
      <w:spacing w:after="0"/>
      <w:ind w:left="720"/>
      <w:contextualSpacing/>
    </w:pPr>
  </w:style>
  <w:style w:type="character" w:styleId="Hipercze">
    <w:name w:val="Hyperlink"/>
    <w:uiPriority w:val="99"/>
    <w:unhideWhenUsed/>
    <w:rsid w:val="00CB435E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CB435E"/>
    <w:pPr>
      <w:numPr>
        <w:numId w:val="2"/>
      </w:numPr>
      <w:tabs>
        <w:tab w:val="right" w:leader="dot" w:pos="9062"/>
      </w:tabs>
      <w:spacing w:before="40" w:after="40" w:line="240" w:lineRule="auto"/>
      <w:ind w:left="1027" w:hanging="284"/>
    </w:pPr>
  </w:style>
  <w:style w:type="character" w:styleId="Odwoaniedokomentarza">
    <w:name w:val="annotation reference"/>
    <w:uiPriority w:val="99"/>
    <w:semiHidden/>
    <w:unhideWhenUsed/>
    <w:rsid w:val="00F873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73B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873B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73B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873B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0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2FF39-0818-4F93-A158-86DAC8009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Grodzki</dc:creator>
  <cp:lastModifiedBy>Marczak-Redecka Joanna</cp:lastModifiedBy>
  <cp:revision>2</cp:revision>
  <dcterms:created xsi:type="dcterms:W3CDTF">2021-09-22T11:06:00Z</dcterms:created>
  <dcterms:modified xsi:type="dcterms:W3CDTF">2021-09-22T11:06:00Z</dcterms:modified>
</cp:coreProperties>
</file>